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79C466CD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01903</w:t>
      </w:r>
      <w:ins w:id="0" w:author="user3" w:date="2020-02-25T17:38:00Z">
        <w:r w:rsidR="00E456EE">
          <w:rPr>
            <w:b/>
            <w:noProof/>
            <w:sz w:val="24"/>
            <w:lang w:eastAsia="zh-CN"/>
          </w:rPr>
          <w:t>r0</w:t>
        </w:r>
      </w:ins>
      <w:ins w:id="1" w:author="MO1" w:date="2020-02-25T10:36:00Z">
        <w:r w:rsidR="007F1316">
          <w:rPr>
            <w:b/>
            <w:noProof/>
            <w:sz w:val="24"/>
            <w:lang w:eastAsia="zh-CN"/>
          </w:rPr>
          <w:t>2</w:t>
        </w:r>
      </w:ins>
      <w:ins w:id="2" w:author="user3" w:date="2020-02-25T17:38:00Z">
        <w:del w:id="3" w:author="MO1" w:date="2020-02-25T10:36:00Z">
          <w:r w:rsidR="00E456EE" w:rsidDel="007F1316">
            <w:rPr>
              <w:b/>
              <w:noProof/>
              <w:sz w:val="24"/>
              <w:lang w:eastAsia="zh-CN"/>
            </w:rPr>
            <w:delText>1</w:delText>
          </w:r>
        </w:del>
      </w:ins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BF7382">
        <w:rPr>
          <w:rFonts w:cs="Arial"/>
          <w:b/>
          <w:bCs/>
          <w:sz w:val="24"/>
          <w:szCs w:val="24"/>
        </w:rPr>
        <w:t>Elbonia</w:t>
      </w:r>
      <w:proofErr w:type="spellEnd"/>
      <w:r w:rsidRPr="00BF7382">
        <w:rPr>
          <w:rFonts w:cs="Arial"/>
          <w:b/>
          <w:bCs/>
          <w:sz w:val="24"/>
          <w:szCs w:val="24"/>
        </w:rPr>
        <w:t>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Heading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08FDE3A2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Policy Control Interface</w:t>
            </w:r>
          </w:p>
        </w:tc>
        <w:tc>
          <w:tcPr>
            <w:tcW w:w="1985" w:type="dxa"/>
            <w:shd w:val="clear" w:color="auto" w:fill="auto"/>
          </w:tcPr>
          <w:p w14:paraId="0619B62F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Charging Interface</w:t>
            </w:r>
          </w:p>
        </w:tc>
        <w:tc>
          <w:tcPr>
            <w:tcW w:w="2693" w:type="dxa"/>
            <w:shd w:val="clear" w:color="auto" w:fill="auto"/>
          </w:tcPr>
          <w:p w14:paraId="236ED476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Gx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6CDB1CD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Ga (Offline Charging)</w:t>
            </w:r>
          </w:p>
          <w:p w14:paraId="2CEDDF89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Gy</w:t>
            </w:r>
            <w:proofErr w:type="spellEnd"/>
            <w:r w:rsidRPr="00B9052B">
              <w:rPr>
                <w:lang w:eastAsia="en-US"/>
              </w:rPr>
              <w:t xml:space="preserve"> (Online Charging)</w:t>
            </w:r>
          </w:p>
        </w:tc>
        <w:tc>
          <w:tcPr>
            <w:tcW w:w="2693" w:type="dxa"/>
            <w:shd w:val="clear" w:color="auto" w:fill="auto"/>
          </w:tcPr>
          <w:p w14:paraId="3CA5619D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Diameter based interface using the DRAs for diameter signalling routing</w:t>
            </w: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57653FF4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Nchf</w:t>
            </w:r>
            <w:proofErr w:type="spellEnd"/>
            <w:r w:rsidRPr="00B9052B">
              <w:rPr>
                <w:lang w:eastAsia="en-US"/>
              </w:rPr>
              <w:t xml:space="preserve"> (</w:t>
            </w:r>
            <w:proofErr w:type="gramStart"/>
            <w:r w:rsidR="007D18F5">
              <w:rPr>
                <w:lang w:eastAsia="en-US"/>
              </w:rPr>
              <w:t xml:space="preserve">Convergent </w:t>
            </w:r>
            <w:r w:rsidRPr="00B9052B">
              <w:rPr>
                <w:lang w:eastAsia="en-US"/>
              </w:rPr>
              <w:t xml:space="preserve"> Charging</w:t>
            </w:r>
            <w:proofErr w:type="gramEnd"/>
            <w:r w:rsidRPr="00B9052B">
              <w:rPr>
                <w:lang w:eastAsia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266A353F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Service based interfaces using NRFs for 5GC NFs discovery and selection</w:t>
            </w: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4BFAA389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the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349A8D12" w:rsidR="003C3831" w:rsidRDefault="0082575B" w:rsidP="00306D66">
      <w:pPr>
        <w:rPr>
          <w:ins w:id="4" w:author="user3" w:date="2020-02-24T23:47:00Z"/>
        </w:rPr>
      </w:pPr>
      <w:bookmarkStart w:id="5" w:name="_GoBack"/>
      <w:r>
        <w:t>This will beneficially allow</w:t>
      </w:r>
      <w:r w:rsidR="003C3831">
        <w:t xml:space="preserve"> PCF and CHF to handle </w:t>
      </w:r>
      <w:del w:id="6" w:author="user3" w:date="2020-02-24T23:47:00Z">
        <w:r w:rsidR="003C3831" w:rsidDel="00434253">
          <w:delText xml:space="preserve"> </w:delText>
        </w:r>
      </w:del>
      <w:r w:rsidR="003C3831">
        <w:t xml:space="preserve">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  <w:ins w:id="7" w:author="Ericsson1" w:date="2020-02-25T10:50:00Z">
        <w:r w:rsidR="00690D11">
          <w:t>Th</w:t>
        </w:r>
      </w:ins>
      <w:ins w:id="8" w:author="Ericsson1" w:date="2020-02-25T10:51:00Z">
        <w:r w:rsidR="00690D11">
          <w:t xml:space="preserve">is will also allow the PCF and CHF to be used </w:t>
        </w:r>
      </w:ins>
      <w:ins w:id="9" w:author="Ericsson1" w:date="2020-02-25T10:54:00Z">
        <w:r w:rsidR="00690D11">
          <w:t xml:space="preserve">to handle </w:t>
        </w:r>
      </w:ins>
      <w:ins w:id="10" w:author="Ericsson1" w:date="2020-02-25T10:53:00Z">
        <w:r w:rsidR="00690D11">
          <w:t xml:space="preserve">UEs </w:t>
        </w:r>
      </w:ins>
      <w:ins w:id="11" w:author="Ericsson1" w:date="2020-02-25T10:54:00Z">
        <w:r w:rsidR="00690D11">
          <w:t xml:space="preserve">roaming onto </w:t>
        </w:r>
      </w:ins>
      <w:ins w:id="12" w:author="Ericsson1" w:date="2020-02-25T10:53:00Z">
        <w:r w:rsidR="00690D11">
          <w:t>2G/3G</w:t>
        </w:r>
      </w:ins>
      <w:ins w:id="13" w:author="Ericsson1" w:date="2020-02-25T10:54:00Z">
        <w:r w:rsidR="00690D11">
          <w:t xml:space="preserve"> access in a different</w:t>
        </w:r>
      </w:ins>
      <w:ins w:id="14" w:author="Ericsson1" w:date="2020-02-25T10:55:00Z">
        <w:r w:rsidR="00690D11">
          <w:t xml:space="preserve"> PLMN.</w:t>
        </w:r>
      </w:ins>
      <w:ins w:id="15" w:author="Ericsson1" w:date="2020-02-25T10:53:00Z">
        <w:r w:rsidR="00690D11">
          <w:t xml:space="preserve"> </w:t>
        </w:r>
      </w:ins>
    </w:p>
    <w:p w14:paraId="29702FEC" w14:textId="670D793C" w:rsidR="00434253" w:rsidRDefault="00434253" w:rsidP="00306D66">
      <w:ins w:id="16" w:author="user3" w:date="2020-02-24T23:47:00Z">
        <w:del w:id="17" w:author="Ericsson1" w:date="2020-02-25T10:55:00Z">
          <w:r w:rsidRPr="00E456EE" w:rsidDel="00690D11">
            <w:delText>An operator offering 4G/5G subscriptions based on 5GC or a 4G+5G core may need to offer its subscribers connectivity when roaming abroad. Limited 2G/3G support is necessary to support cases where 4G/5G is not available abroad. Maintaining PCRF/OCS for only this use case is not desirable from operator perspective.</w:delText>
          </w:r>
        </w:del>
      </w:ins>
      <w:ins w:id="18" w:author="user3" w:date="2020-02-25T11:14:00Z">
        <w:del w:id="19" w:author="Ericsson1" w:date="2020-02-25T10:55:00Z">
          <w:r w:rsidR="00854158" w:rsidRPr="00E456EE" w:rsidDel="00690D11">
            <w:delText xml:space="preserve"> </w:delText>
          </w:r>
        </w:del>
        <w:r w:rsidR="00854158" w:rsidRPr="00E456EE">
          <w:rPr>
            <w:lang w:eastAsia="zh-CN"/>
          </w:rPr>
          <w:t>I</w:t>
        </w:r>
        <w:r w:rsidR="00854158" w:rsidRPr="00E456EE">
          <w:t>t is not the aim of the WID to change how LBO currently works.</w:t>
        </w:r>
      </w:ins>
    </w:p>
    <w:bookmarkEnd w:id="5"/>
    <w:p w14:paraId="158C071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7F8E282" w14:textId="77777777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r w:rsidR="00C4715D" w:rsidRPr="00496A41">
        <w:rPr>
          <w:rFonts w:hint="eastAsia"/>
          <w:lang w:eastAsia="zh-CN"/>
        </w:rPr>
        <w:t>N</w:t>
      </w:r>
      <w:r w:rsidR="00C4715D" w:rsidRPr="00496A41">
        <w:t xml:space="preserve">7/N40 </w:t>
      </w:r>
      <w:r w:rsidR="00C4715D" w:rsidRPr="00496A41">
        <w:rPr>
          <w:rFonts w:hint="eastAsia"/>
          <w:lang w:eastAsia="zh-CN"/>
        </w:rPr>
        <w:t>i</w:t>
      </w:r>
      <w:r w:rsidR="00C4715D" w:rsidRPr="00496A41">
        <w:t>nterfaces</w:t>
      </w:r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496A41">
        <w:rPr>
          <w:bCs/>
        </w:rPr>
        <w:t xml:space="preserve">The work may </w:t>
      </w:r>
      <w:r w:rsidR="005D32B8" w:rsidRPr="00496A41">
        <w:rPr>
          <w:rFonts w:hint="eastAsia"/>
          <w:bCs/>
          <w:lang w:eastAsia="zh-CN"/>
        </w:rPr>
        <w:t>contain</w:t>
      </w:r>
      <w:r w:rsidR="005D32B8" w:rsidRPr="00496A41">
        <w:rPr>
          <w:bCs/>
          <w:lang w:eastAsia="zh-CN"/>
        </w:rPr>
        <w:t xml:space="preserve"> the following aspects:</w:t>
      </w:r>
    </w:p>
    <w:p w14:paraId="6216774E" w14:textId="77777777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>Support of RAT Type for 2G/3G on N7</w:t>
      </w:r>
      <w:r w:rsidR="0000402D">
        <w:t>/N40</w:t>
      </w:r>
      <w:r>
        <w:rPr>
          <w:color w:val="000000"/>
          <w:shd w:val="clear" w:color="auto" w:fill="FFFFFF"/>
        </w:rPr>
        <w:t>.</w:t>
      </w:r>
    </w:p>
    <w:p w14:paraId="12EBE2A0" w14:textId="77777777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 xml:space="preserve">location change report of RAI, and SGSN level for </w:t>
      </w:r>
      <w:r>
        <w:rPr>
          <w:color w:val="000000"/>
          <w:shd w:val="clear" w:color="auto" w:fill="FFFFFF"/>
        </w:rPr>
        <w:t xml:space="preserve">2G/3G </w:t>
      </w:r>
      <w:r>
        <w:rPr>
          <w:color w:val="000000"/>
          <w:lang w:eastAsia="ja-JP"/>
        </w:rPr>
        <w:t>on N7</w:t>
      </w:r>
      <w:r w:rsidR="0000402D">
        <w:t>/N40</w:t>
      </w:r>
      <w:r w:rsidR="005D32B8" w:rsidRPr="005D32B8">
        <w:rPr>
          <w:color w:val="000000"/>
          <w:lang w:eastAsia="ja-JP"/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</w:t>
      </w:r>
      <w:proofErr w:type="spellStart"/>
      <w:r w:rsidRPr="005D32B8">
        <w:rPr>
          <w:color w:val="000000"/>
          <w:lang w:eastAsia="ja-JP"/>
        </w:rPr>
        <w:t>Gx</w:t>
      </w:r>
      <w:proofErr w:type="spellEnd"/>
      <w:r w:rsidRPr="005D32B8">
        <w:rPr>
          <w:color w:val="000000"/>
          <w:lang w:eastAsia="ja-JP"/>
        </w:rPr>
        <w:t>/</w:t>
      </w:r>
      <w:proofErr w:type="spellStart"/>
      <w:r w:rsidRPr="005D32B8">
        <w:rPr>
          <w:color w:val="000000"/>
          <w:lang w:eastAsia="ja-JP"/>
        </w:rPr>
        <w:t>Gy</w:t>
      </w:r>
      <w:proofErr w:type="spellEnd"/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3E24CC90" w:rsidR="00496A41" w:rsidRDefault="00496A41" w:rsidP="005E1DE3">
      <w:pPr>
        <w:rPr>
          <w:ins w:id="20" w:author="user2" w:date="2020-01-29T16:50:00Z"/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24C890E6" w14:textId="39AD6094" w:rsidR="00E84C80" w:rsidRDefault="00E84C80" w:rsidP="005E1DE3">
      <w:ins w:id="21" w:author="user2" w:date="2020-01-29T16:50:00Z">
        <w:r w:rsidRPr="00045E61">
          <w:t>The expected time for completing this work is 0.7 TU.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  <w:rPr>
                <w:ins w:id="22" w:author="user2" w:date="2020-02-18T11:24:00Z"/>
              </w:rPr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ins w:id="23" w:author="user2" w:date="2020-02-18T11:25:00Z">
              <w:r w:rsidRPr="00045E61">
                <w:t>23.203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proofErr w:type="spellStart"/>
      <w:r>
        <w:t>Aihua</w:t>
      </w:r>
      <w:proofErr w:type="spellEnd"/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proofErr w:type="spellStart"/>
      <w:r>
        <w:t>liaihua</w:t>
      </w:r>
      <w:proofErr w:type="spellEnd"/>
      <w:r>
        <w:t>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77777777" w:rsidR="00CA5CCA" w:rsidRPr="00B76BA3" w:rsidRDefault="00CA5CCA" w:rsidP="00901F3F">
      <w:pPr>
        <w:rPr>
          <w:lang w:val="en-US"/>
        </w:rPr>
      </w:pPr>
      <w:r w:rsidRPr="00496A41">
        <w:rPr>
          <w:lang w:val="en-US"/>
        </w:rPr>
        <w:t>SA5</w:t>
      </w:r>
      <w:r w:rsidR="00B76BA3" w:rsidRPr="00496A41">
        <w:rPr>
          <w:lang w:val="en-US"/>
        </w:rPr>
        <w:t xml:space="preserve"> will be involved as needed</w:t>
      </w:r>
      <w:r w:rsidR="00CC6F01" w:rsidRPr="00496A41">
        <w:rPr>
          <w:lang w:val="en-US"/>
        </w:rPr>
        <w:t xml:space="preserve"> </w:t>
      </w:r>
      <w:r w:rsidR="00B76BA3" w:rsidRPr="00496A41">
        <w:rPr>
          <w:lang w:val="en-US"/>
        </w:rPr>
        <w:t xml:space="preserve">on </w:t>
      </w:r>
      <w:r w:rsidRPr="00496A41">
        <w:rPr>
          <w:lang w:val="en-US"/>
        </w:rPr>
        <w:t>charging</w:t>
      </w:r>
      <w:r w:rsidR="00B76BA3" w:rsidRPr="00496A41">
        <w:rPr>
          <w:lang w:val="en-US"/>
        </w:rPr>
        <w:t xml:space="preserve"> aspects</w:t>
      </w:r>
      <w:r w:rsidRPr="00496A41">
        <w:rPr>
          <w:lang w:val="en-US"/>
        </w:rPr>
        <w:t xml:space="preserve">, i.e., </w:t>
      </w:r>
      <w:r w:rsidR="00C97056" w:rsidRPr="00496A41">
        <w:rPr>
          <w:rFonts w:hint="eastAsia"/>
          <w:lang w:val="en-US" w:eastAsia="zh-CN"/>
        </w:rPr>
        <w:t>extension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of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N40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to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support</w:t>
      </w:r>
      <w:r w:rsidR="00C97056" w:rsidRPr="00496A41">
        <w:rPr>
          <w:lang w:val="en-US"/>
        </w:rPr>
        <w:t xml:space="preserve"> </w:t>
      </w:r>
      <w:r w:rsidR="00C97056" w:rsidRPr="00496A41">
        <w:rPr>
          <w:lang w:val="en-US" w:eastAsia="zh-CN"/>
        </w:rPr>
        <w:t>2</w:t>
      </w:r>
      <w:r w:rsidR="00C97056" w:rsidRPr="00496A41">
        <w:rPr>
          <w:rFonts w:hint="eastAsia"/>
          <w:lang w:val="en-US" w:eastAsia="zh-CN"/>
        </w:rPr>
        <w:t>G</w:t>
      </w:r>
      <w:r w:rsidR="00C97056" w:rsidRPr="00496A41">
        <w:rPr>
          <w:lang w:val="en-US" w:eastAsia="zh-CN"/>
        </w:rPr>
        <w:t>/3G</w:t>
      </w:r>
      <w:r w:rsidR="00B76BA3" w:rsidRPr="00496A41">
        <w:rPr>
          <w:lang w:val="en-US"/>
        </w:rPr>
        <w:t>.</w:t>
      </w:r>
      <w:r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FD6B3A" w:rsidRDefault="00FB2DB5" w:rsidP="00FB2DB5">
            <w:pPr>
              <w:pStyle w:val="TAL"/>
              <w:rPr>
                <w:rFonts w:cs="Arial"/>
              </w:rPr>
            </w:pPr>
            <w:ins w:id="24" w:author="user3" w:date="2020-02-25T17:19:00Z">
              <w:r w:rsidRPr="00727BF7">
                <w:rPr>
                  <w:rFonts w:cs="Arial"/>
                </w:rPr>
                <w:t>Deutsche Telekom</w:t>
              </w:r>
            </w:ins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9661C5" w:rsidRPr="00FD6B3A" w:rsidRDefault="009661C5" w:rsidP="00917B18">
            <w:pPr>
              <w:pStyle w:val="TAL"/>
              <w:rPr>
                <w:rFonts w:cs="Arial"/>
              </w:rPr>
            </w:pPr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FE8F2" w14:textId="77777777" w:rsidR="008F1429" w:rsidRDefault="008F1429">
      <w:r>
        <w:separator/>
      </w:r>
    </w:p>
  </w:endnote>
  <w:endnote w:type="continuationSeparator" w:id="0">
    <w:p w14:paraId="7AC38694" w14:textId="77777777" w:rsidR="008F1429" w:rsidRDefault="008F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3750F" w14:textId="77777777" w:rsidR="008F1429" w:rsidRDefault="008F1429">
      <w:r>
        <w:separator/>
      </w:r>
    </w:p>
  </w:footnote>
  <w:footnote w:type="continuationSeparator" w:id="0">
    <w:p w14:paraId="72D888A6" w14:textId="77777777" w:rsidR="008F1429" w:rsidRDefault="008F1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3">
    <w15:presenceInfo w15:providerId="None" w15:userId="user3"/>
  </w15:person>
  <w15:person w15:author="MO1">
    <w15:presenceInfo w15:providerId="None" w15:userId="MO1"/>
  </w15:person>
  <w15:person w15:author="Ericsson1">
    <w15:presenceInfo w15:providerId="None" w15:userId="Ericsson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E8C"/>
    <w:rsid w:val="00C02DF6"/>
    <w:rsid w:val="00C03E01"/>
    <w:rsid w:val="00C17CDC"/>
    <w:rsid w:val="00C2358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41045"/>
    <w:rsid w:val="00E411F9"/>
    <w:rsid w:val="00E456EE"/>
    <w:rsid w:val="00E529DF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D083D10-A803-4F64-97EF-16FF7E283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4727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Ericsson1</cp:lastModifiedBy>
  <cp:revision>3</cp:revision>
  <cp:lastPrinted>2000-02-29T19:31:00Z</cp:lastPrinted>
  <dcterms:created xsi:type="dcterms:W3CDTF">2020-02-25T10:36:00Z</dcterms:created>
  <dcterms:modified xsi:type="dcterms:W3CDTF">2020-02-25T10:57:00Z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